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E8606D" w:rsidRDefault="00D45915">
      <w:pPr>
        <w:pBdr>
          <w:top w:val="nil"/>
          <w:left w:val="nil"/>
          <w:bottom w:val="nil"/>
          <w:right w:val="nil"/>
          <w:between w:val="nil"/>
        </w:pBdr>
        <w:spacing w:before="120" w:after="0" w:line="360" w:lineRule="auto"/>
        <w:jc w:val="center"/>
        <w:rPr>
          <w:rFonts w:ascii="Times New Roman" w:eastAsia="Times New Roman" w:hAnsi="Times New Roman" w:cs="Times New Roman"/>
          <w:color w:val="000000"/>
          <w:sz w:val="28"/>
          <w:szCs w:val="28"/>
        </w:rPr>
      </w:pPr>
      <w:bookmarkStart w:id="0" w:name="_GoBack"/>
      <w:bookmarkEnd w:id="0"/>
      <w:r>
        <w:rPr>
          <w:rFonts w:ascii="Times New Roman" w:eastAsia="Times New Roman" w:hAnsi="Times New Roman" w:cs="Times New Roman"/>
          <w:b/>
          <w:color w:val="000000"/>
          <w:sz w:val="28"/>
          <w:szCs w:val="28"/>
        </w:rPr>
        <w:t xml:space="preserve">GIẢI THÍCH BIỂU MẪU SỐ </w:t>
      </w:r>
      <w:r>
        <w:rPr>
          <w:rFonts w:ascii="Times New Roman" w:eastAsia="Times New Roman" w:hAnsi="Times New Roman" w:cs="Times New Roman"/>
          <w:b/>
          <w:sz w:val="28"/>
          <w:szCs w:val="28"/>
        </w:rPr>
        <w:t>14</w:t>
      </w:r>
      <w:r>
        <w:rPr>
          <w:rFonts w:ascii="Times New Roman" w:eastAsia="Times New Roman" w:hAnsi="Times New Roman" w:cs="Times New Roman"/>
          <w:b/>
          <w:color w:val="000000"/>
          <w:sz w:val="28"/>
          <w:szCs w:val="28"/>
        </w:rPr>
        <w:t xml:space="preserve">a/TP/TTTM, </w:t>
      </w:r>
      <w:r>
        <w:rPr>
          <w:rFonts w:ascii="Times New Roman" w:eastAsia="Times New Roman" w:hAnsi="Times New Roman" w:cs="Times New Roman"/>
          <w:b/>
          <w:sz w:val="28"/>
          <w:szCs w:val="28"/>
        </w:rPr>
        <w:t>14</w:t>
      </w:r>
      <w:r>
        <w:rPr>
          <w:rFonts w:ascii="Times New Roman" w:eastAsia="Times New Roman" w:hAnsi="Times New Roman" w:cs="Times New Roman"/>
          <w:b/>
          <w:color w:val="000000"/>
          <w:sz w:val="28"/>
          <w:szCs w:val="28"/>
        </w:rPr>
        <w:t>b/TP/TTTM</w:t>
      </w:r>
    </w:p>
    <w:p w14:paraId="00000002" w14:textId="3017B061" w:rsidR="00E8606D" w:rsidRDefault="00D45915">
      <w:pPr>
        <w:pBdr>
          <w:top w:val="nil"/>
          <w:left w:val="nil"/>
          <w:bottom w:val="nil"/>
          <w:right w:val="nil"/>
          <w:between w:val="nil"/>
        </w:pBdr>
        <w:spacing w:after="0"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b/>
          <w:color w:val="000000"/>
          <w:sz w:val="28"/>
          <w:szCs w:val="28"/>
        </w:rPr>
        <w:t>Tổ chức và</w:t>
      </w:r>
      <w:r w:rsidR="00C7568E">
        <w:rPr>
          <w:rFonts w:ascii="Times New Roman" w:eastAsia="Times New Roman" w:hAnsi="Times New Roman" w:cs="Times New Roman"/>
          <w:b/>
          <w:color w:val="000000"/>
          <w:sz w:val="28"/>
          <w:szCs w:val="28"/>
        </w:rPr>
        <w:t xml:space="preserve"> kết quả</w:t>
      </w:r>
      <w:r>
        <w:rPr>
          <w:rFonts w:ascii="Times New Roman" w:eastAsia="Times New Roman" w:hAnsi="Times New Roman" w:cs="Times New Roman"/>
          <w:b/>
          <w:color w:val="000000"/>
          <w:sz w:val="28"/>
          <w:szCs w:val="28"/>
        </w:rPr>
        <w:t xml:space="preserve"> hoạt động của tổ chức trọng tài)</w:t>
      </w:r>
    </w:p>
    <w:p w14:paraId="00000003" w14:textId="77777777" w:rsidR="00E8606D" w:rsidRDefault="00D45915">
      <w:pPr>
        <w:pBdr>
          <w:top w:val="nil"/>
          <w:left w:val="nil"/>
          <w:bottom w:val="nil"/>
          <w:right w:val="nil"/>
          <w:between w:val="nil"/>
        </w:pBdr>
        <w:spacing w:before="100" w:after="100" w:line="288" w:lineRule="auto"/>
        <w:ind w:firstLine="709"/>
        <w:jc w:val="both"/>
      </w:pPr>
      <w:r>
        <w:rPr>
          <w:rFonts w:ascii="Times New Roman" w:eastAsia="Times New Roman" w:hAnsi="Times New Roman" w:cs="Times New Roman"/>
          <w:b/>
          <w:color w:val="000000"/>
          <w:sz w:val="28"/>
          <w:szCs w:val="28"/>
        </w:rPr>
        <w:t>1. Khái niệm, phương pháp tính</w:t>
      </w:r>
    </w:p>
    <w:p w14:paraId="00000004" w14:textId="77777777" w:rsidR="00E8606D" w:rsidRDefault="00D45915">
      <w:pPr>
        <w:pBdr>
          <w:top w:val="nil"/>
          <w:left w:val="nil"/>
          <w:bottom w:val="nil"/>
          <w:right w:val="nil"/>
          <w:between w:val="nil"/>
        </w:pBdr>
        <w:spacing w:before="100" w:after="100" w:line="288" w:lineRule="auto"/>
        <w:ind w:firstLine="709"/>
        <w:jc w:val="both"/>
      </w:pPr>
      <w:r>
        <w:rPr>
          <w:rFonts w:ascii="Times New Roman" w:eastAsia="Times New Roman" w:hAnsi="Times New Roman" w:cs="Times New Roman"/>
          <w:color w:val="000000"/>
          <w:sz w:val="28"/>
          <w:szCs w:val="28"/>
        </w:rPr>
        <w:t xml:space="preserve">- Biểu mẫu số </w:t>
      </w:r>
      <w:r>
        <w:rPr>
          <w:rFonts w:ascii="Times New Roman" w:eastAsia="Times New Roman" w:hAnsi="Times New Roman" w:cs="Times New Roman"/>
          <w:sz w:val="28"/>
          <w:szCs w:val="28"/>
        </w:rPr>
        <w:t>14</w:t>
      </w:r>
      <w:r>
        <w:rPr>
          <w:rFonts w:ascii="Times New Roman" w:eastAsia="Times New Roman" w:hAnsi="Times New Roman" w:cs="Times New Roman"/>
          <w:color w:val="000000"/>
          <w:sz w:val="28"/>
          <w:szCs w:val="28"/>
        </w:rPr>
        <w:t>a/TP/TTTM phản ánh tình hình tổ chức và hoạt động trọng tài của tổ chức trọng tài thương mại trong kỳ báo cáo (năm) được sử dụng cho các đơn vị báo cáo gồm: Trung tâm trọng tài/Chi nhánh, Văn phòng đại diện của tổ chức trọng tài nước ngoài tại Việt Nam.</w:t>
      </w:r>
    </w:p>
    <w:p w14:paraId="00000005" w14:textId="77777777" w:rsidR="00E8606D" w:rsidRDefault="00D45915">
      <w:pPr>
        <w:pBdr>
          <w:top w:val="nil"/>
          <w:left w:val="nil"/>
          <w:bottom w:val="nil"/>
          <w:right w:val="nil"/>
          <w:between w:val="nil"/>
        </w:pBdr>
        <w:spacing w:before="100" w:after="100" w:line="288" w:lineRule="auto"/>
        <w:ind w:firstLine="709"/>
        <w:jc w:val="both"/>
      </w:pP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 xml:space="preserve">- Biểu mẫu số </w:t>
      </w:r>
      <w:r>
        <w:rPr>
          <w:rFonts w:ascii="Times New Roman" w:eastAsia="Times New Roman" w:hAnsi="Times New Roman" w:cs="Times New Roman"/>
          <w:sz w:val="28"/>
          <w:szCs w:val="28"/>
        </w:rPr>
        <w:t>14</w:t>
      </w:r>
      <w:r>
        <w:rPr>
          <w:rFonts w:ascii="Times New Roman" w:eastAsia="Times New Roman" w:hAnsi="Times New Roman" w:cs="Times New Roman"/>
          <w:color w:val="000000"/>
          <w:sz w:val="28"/>
          <w:szCs w:val="28"/>
        </w:rPr>
        <w:t>b/TP/TTTM phản ánh tình hình tổ chức và hoạt động trọng tài thương mại trên địa bàn tỉnh/thành phố</w:t>
      </w:r>
      <w:r>
        <w:rPr>
          <w:color w:val="000000"/>
        </w:rPr>
        <w:t xml:space="preserve"> </w:t>
      </w:r>
      <w:r>
        <w:rPr>
          <w:rFonts w:ascii="Times New Roman" w:eastAsia="Times New Roman" w:hAnsi="Times New Roman" w:cs="Times New Roman"/>
          <w:color w:val="000000"/>
          <w:sz w:val="28"/>
          <w:szCs w:val="28"/>
        </w:rPr>
        <w:t>trong kỳ báo cáo (năm) được sử dụng cho đơn vị báo cáo là Sở Tư pháp.</w:t>
      </w:r>
    </w:p>
    <w:p w14:paraId="00000006" w14:textId="77777777" w:rsidR="00E8606D" w:rsidRDefault="00D45915">
      <w:pPr>
        <w:pBdr>
          <w:top w:val="nil"/>
          <w:left w:val="nil"/>
          <w:bottom w:val="nil"/>
          <w:right w:val="nil"/>
          <w:between w:val="nil"/>
        </w:pBdr>
        <w:spacing w:before="100" w:after="100" w:line="288" w:lineRule="auto"/>
        <w:ind w:firstLine="709"/>
        <w:jc w:val="both"/>
      </w:pPr>
      <w:r>
        <w:rPr>
          <w:rFonts w:ascii="Times New Roman" w:eastAsia="Times New Roman" w:hAnsi="Times New Roman" w:cs="Times New Roman"/>
          <w:color w:val="000000"/>
          <w:sz w:val="28"/>
          <w:szCs w:val="28"/>
        </w:rPr>
        <w:t xml:space="preserve">- Trọng tài viên là người có đủ tiêu chuẩn theo quy định tại Điều 20 Luật Trọng tài thương mại số 54/2010/QH12. </w:t>
      </w:r>
    </w:p>
    <w:p w14:paraId="00000007" w14:textId="77777777" w:rsidR="00E8606D" w:rsidRDefault="00D45915">
      <w:pPr>
        <w:pBdr>
          <w:top w:val="nil"/>
          <w:left w:val="nil"/>
          <w:bottom w:val="nil"/>
          <w:right w:val="nil"/>
          <w:between w:val="nil"/>
        </w:pBdr>
        <w:spacing w:before="100" w:after="100" w:line="288" w:lineRule="auto"/>
        <w:ind w:firstLine="709"/>
        <w:jc w:val="both"/>
      </w:pPr>
      <w:r>
        <w:rPr>
          <w:rFonts w:ascii="Times New Roman" w:eastAsia="Times New Roman" w:hAnsi="Times New Roman" w:cs="Times New Roman"/>
          <w:color w:val="000000"/>
          <w:sz w:val="28"/>
          <w:szCs w:val="28"/>
        </w:rPr>
        <w:t>- Chi nhánh/Văn phòng đại diện là đơn vị phụ thuộc của Trung tâm trọng tài do Trung tâm trọng tài đăng ký thành lập.</w:t>
      </w:r>
    </w:p>
    <w:p w14:paraId="00000008" w14:textId="77777777" w:rsidR="00E8606D" w:rsidRDefault="00D45915">
      <w:pPr>
        <w:pBdr>
          <w:top w:val="nil"/>
          <w:left w:val="nil"/>
          <w:bottom w:val="nil"/>
          <w:right w:val="nil"/>
          <w:between w:val="nil"/>
        </w:pBdr>
        <w:spacing w:before="100" w:after="100" w:line="288" w:lineRule="auto"/>
        <w:ind w:firstLine="709"/>
        <w:jc w:val="both"/>
      </w:pPr>
      <w:r>
        <w:rPr>
          <w:rFonts w:ascii="Times New Roman" w:eastAsia="Times New Roman" w:hAnsi="Times New Roman" w:cs="Times New Roman"/>
          <w:color w:val="000000"/>
          <w:sz w:val="28"/>
          <w:szCs w:val="28"/>
        </w:rPr>
        <w:t>- Chi nhánh/Văn phòng đại diện của tổ chức trọng tài nước ngoài tại Việt Nam được thành lập theo quy định tại Luật số 54/2010/QH12.</w:t>
      </w:r>
    </w:p>
    <w:p w14:paraId="00000009" w14:textId="77777777" w:rsidR="00E8606D" w:rsidRDefault="00D45915">
      <w:pPr>
        <w:pBdr>
          <w:top w:val="nil"/>
          <w:left w:val="nil"/>
          <w:bottom w:val="nil"/>
          <w:right w:val="nil"/>
          <w:between w:val="nil"/>
        </w:pBdr>
        <w:spacing w:before="100" w:after="100" w:line="288" w:lineRule="auto"/>
        <w:ind w:firstLine="709"/>
        <w:jc w:val="both"/>
      </w:pPr>
      <w:r>
        <w:rPr>
          <w:rFonts w:ascii="Times New Roman" w:eastAsia="Times New Roman" w:hAnsi="Times New Roman" w:cs="Times New Roman"/>
          <w:color w:val="000000"/>
          <w:sz w:val="28"/>
          <w:szCs w:val="28"/>
        </w:rPr>
        <w:t>- Số vụ việc đã tiếp nhận là số vụ việc mà Trung tâm trọng tài/Chi nhánh của tổ chức trọng tài nước ngoài tại Việt Nam đã được các bên lựa chọn để giải quyết tranh chấp (bao gồm cả số vụ việc tiếp nhận trong kỳ và số vụ việc đang giải quyết của kỳ trước chuyển sang).</w:t>
      </w:r>
    </w:p>
    <w:p w14:paraId="0000000A" w14:textId="77777777" w:rsidR="00E8606D" w:rsidRDefault="00D45915">
      <w:pPr>
        <w:pBdr>
          <w:top w:val="nil"/>
          <w:left w:val="nil"/>
          <w:bottom w:val="nil"/>
          <w:right w:val="nil"/>
          <w:between w:val="nil"/>
        </w:pBdr>
        <w:spacing w:before="100" w:after="100" w:line="288" w:lineRule="auto"/>
        <w:ind w:firstLine="709"/>
        <w:jc w:val="both"/>
      </w:pPr>
      <w:r>
        <w:rPr>
          <w:rFonts w:ascii="Times New Roman" w:eastAsia="Times New Roman" w:hAnsi="Times New Roman" w:cs="Times New Roman"/>
          <w:color w:val="000000"/>
          <w:sz w:val="28"/>
          <w:szCs w:val="28"/>
        </w:rPr>
        <w:t>- Số vụ việc đã có phán quyết trọng tài/hòa giải thành: Số vụ việc đã có phán quyết trọng tài là số vụ việc đã được Hội đồng trọng tài giải quyết và ra phán quyết trọng tài; số vụ việc hòa giải thành là số vụ việc được Hội đồng trọng tài tiến hành hòa giải và ra quyết định công nhận sự thỏa thuận của các bên theo quy định tại Điều 58 Luật số 54/2010/QH12.</w:t>
      </w:r>
    </w:p>
    <w:p w14:paraId="0000000B" w14:textId="77777777" w:rsidR="00E8606D" w:rsidRDefault="00D45915">
      <w:pPr>
        <w:pBdr>
          <w:top w:val="nil"/>
          <w:left w:val="nil"/>
          <w:bottom w:val="nil"/>
          <w:right w:val="nil"/>
          <w:between w:val="nil"/>
        </w:pBdr>
        <w:spacing w:before="100" w:after="100" w:line="288" w:lineRule="auto"/>
        <w:ind w:firstLine="709"/>
        <w:jc w:val="both"/>
      </w:pPr>
      <w:r>
        <w:rPr>
          <w:rFonts w:ascii="Times New Roman" w:eastAsia="Times New Roman" w:hAnsi="Times New Roman" w:cs="Times New Roman"/>
          <w:color w:val="000000"/>
          <w:sz w:val="28"/>
          <w:szCs w:val="28"/>
        </w:rPr>
        <w:t xml:space="preserve">- Số vụ việc </w:t>
      </w:r>
      <w:r>
        <w:rPr>
          <w:rFonts w:ascii="Times New Roman" w:eastAsia="Times New Roman" w:hAnsi="Times New Roman" w:cs="Times New Roman"/>
          <w:sz w:val="28"/>
          <w:szCs w:val="28"/>
        </w:rPr>
        <w:t>chưa có phán quyết trọng tài/hòa giải thành/số vụ việc bị đình chỉ</w:t>
      </w:r>
      <w:r>
        <w:rPr>
          <w:rFonts w:ascii="Times New Roman" w:eastAsia="Times New Roman" w:hAnsi="Times New Roman" w:cs="Times New Roman"/>
          <w:color w:val="000000"/>
          <w:sz w:val="28"/>
          <w:szCs w:val="28"/>
        </w:rPr>
        <w:t>: là số vụ việc mà Trung tâm trọng tài/Chi nhánh của tổ chức trọng tài nước ngoài tại Việt Nam đang trong quá trình xử lý chưa có kết quả ho</w:t>
      </w:r>
      <w:r>
        <w:rPr>
          <w:rFonts w:ascii="Times New Roman" w:eastAsia="Times New Roman" w:hAnsi="Times New Roman" w:cs="Times New Roman"/>
          <w:sz w:val="28"/>
          <w:szCs w:val="28"/>
        </w:rPr>
        <w:t>ặc bị đình chỉ</w:t>
      </w:r>
      <w:r>
        <w:rPr>
          <w:rFonts w:ascii="Times New Roman" w:eastAsia="Times New Roman" w:hAnsi="Times New Roman" w:cs="Times New Roman"/>
          <w:color w:val="000000"/>
          <w:sz w:val="28"/>
          <w:szCs w:val="28"/>
        </w:rPr>
        <w:t>.</w:t>
      </w:r>
    </w:p>
    <w:p w14:paraId="0000000C" w14:textId="77777777" w:rsidR="00E8606D" w:rsidRDefault="00D45915">
      <w:pPr>
        <w:pBdr>
          <w:top w:val="nil"/>
          <w:left w:val="nil"/>
          <w:bottom w:val="nil"/>
          <w:right w:val="nil"/>
          <w:between w:val="nil"/>
        </w:pBdr>
        <w:spacing w:before="100" w:after="100" w:line="288" w:lineRule="auto"/>
        <w:ind w:firstLine="709"/>
        <w:jc w:val="both"/>
      </w:pPr>
      <w:r>
        <w:rPr>
          <w:rFonts w:ascii="Times New Roman" w:eastAsia="Times New Roman" w:hAnsi="Times New Roman" w:cs="Times New Roman"/>
          <w:color w:val="000000"/>
          <w:sz w:val="28"/>
          <w:szCs w:val="28"/>
        </w:rPr>
        <w:lastRenderedPageBreak/>
        <w:t>- Tổng giá trị tranh chấp của các vụ việc đã có phán quyết trọng tài và hòa giải thành: là tổng giá trị các vụ tranh chấp đã có phán quyết trọng tài và vụ việc hòa giải thành được thống kê từ Sổ theo dõi giải quyết tranh chấp của Trung tâm trọng tài, Chi nhánh của Trung tâm trọng tài, Chi nhánh của tổ chức trọng tài nước ngoài (mẫu 26/TP-TTTM của Thông tư số 12/2012/TT-BTP ban hành một số biểu mẫu về tổ chức và hoạt động trọng tài thương mại).</w:t>
      </w:r>
    </w:p>
    <w:p w14:paraId="0000000D" w14:textId="77777777" w:rsidR="00E8606D" w:rsidRDefault="00D45915">
      <w:pPr>
        <w:pBdr>
          <w:top w:val="nil"/>
          <w:left w:val="nil"/>
          <w:bottom w:val="nil"/>
          <w:right w:val="nil"/>
          <w:between w:val="nil"/>
        </w:pBdr>
        <w:spacing w:before="100" w:after="100" w:line="288" w:lineRule="auto"/>
        <w:ind w:firstLine="709"/>
        <w:jc w:val="both"/>
      </w:pPr>
      <w:r>
        <w:rPr>
          <w:rFonts w:ascii="Times New Roman" w:eastAsia="Times New Roman" w:hAnsi="Times New Roman" w:cs="Times New Roman"/>
          <w:color w:val="000000"/>
          <w:sz w:val="28"/>
          <w:szCs w:val="28"/>
        </w:rPr>
        <w:t>- Tổng số phí trọng tài và các khoản thu hợp pháp khác: là tổng số phí trọng tài và các khoản thu hợp pháp khác của Trung tâm trọng tài, Chi nhánh Trung tâm trọng tài/Chi nhánh tổ chức trọng tài nước ngoài tại Việt Nam thu được từ hoạt động giải quyết tranh chấp bằng trọng tài, hòa giải và các hoạt động khác.</w:t>
      </w:r>
    </w:p>
    <w:p w14:paraId="0000000E" w14:textId="77777777" w:rsidR="00E8606D" w:rsidRDefault="00D45915">
      <w:pPr>
        <w:pBdr>
          <w:top w:val="nil"/>
          <w:left w:val="nil"/>
          <w:bottom w:val="nil"/>
          <w:right w:val="nil"/>
          <w:between w:val="nil"/>
        </w:pBdr>
        <w:spacing w:before="100" w:after="100" w:line="288" w:lineRule="auto"/>
        <w:ind w:firstLine="709"/>
        <w:jc w:val="both"/>
      </w:pPr>
      <w:r>
        <w:rPr>
          <w:rFonts w:ascii="Times New Roman" w:eastAsia="Times New Roman" w:hAnsi="Times New Roman" w:cs="Times New Roman"/>
          <w:color w:val="000000"/>
          <w:sz w:val="28"/>
          <w:szCs w:val="28"/>
        </w:rPr>
        <w:t xml:space="preserve">- Tổng số tiền đã nộp thuế và nghĩa vụ tài chính là số tiền tổ chức trọng tài phải nộp theo quy định pháp luật (bao gồm số tiền nộp thuế của tổ chức trọng tài và của các trọng tài viên). </w:t>
      </w:r>
    </w:p>
    <w:p w14:paraId="0000000F" w14:textId="77777777" w:rsidR="00E8606D" w:rsidRDefault="00D45915">
      <w:pPr>
        <w:pBdr>
          <w:top w:val="nil"/>
          <w:left w:val="nil"/>
          <w:bottom w:val="nil"/>
          <w:right w:val="nil"/>
          <w:between w:val="nil"/>
        </w:pBdr>
        <w:spacing w:before="100" w:after="100" w:line="288" w:lineRule="auto"/>
        <w:ind w:firstLine="709"/>
        <w:jc w:val="both"/>
      </w:pPr>
      <w:r>
        <w:rPr>
          <w:rFonts w:ascii="Times New Roman" w:eastAsia="Times New Roman" w:hAnsi="Times New Roman" w:cs="Times New Roman"/>
          <w:b/>
          <w:color w:val="000000"/>
          <w:sz w:val="28"/>
          <w:szCs w:val="28"/>
        </w:rPr>
        <w:t>2. Cách ghi biểu</w:t>
      </w:r>
    </w:p>
    <w:p w14:paraId="00000010" w14:textId="77777777" w:rsidR="00E8606D" w:rsidRDefault="00D45915">
      <w:pPr>
        <w:pBdr>
          <w:top w:val="nil"/>
          <w:left w:val="nil"/>
          <w:bottom w:val="nil"/>
          <w:right w:val="nil"/>
          <w:between w:val="nil"/>
        </w:pBdr>
        <w:spacing w:before="100" w:after="100" w:line="288" w:lineRule="auto"/>
        <w:ind w:firstLine="709"/>
        <w:jc w:val="both"/>
      </w:pPr>
      <w:r>
        <w:rPr>
          <w:rFonts w:ascii="Times New Roman" w:eastAsia="Times New Roman" w:hAnsi="Times New Roman" w:cs="Times New Roman"/>
          <w:color w:val="000000"/>
          <w:sz w:val="28"/>
          <w:szCs w:val="28"/>
        </w:rPr>
        <w:t>- Cột (1): Ghi số Chi nhánh của Trung tâm trọng tài.</w:t>
      </w:r>
    </w:p>
    <w:p w14:paraId="00000011" w14:textId="77777777" w:rsidR="00E8606D" w:rsidRDefault="00D45915">
      <w:pPr>
        <w:pBdr>
          <w:top w:val="nil"/>
          <w:left w:val="nil"/>
          <w:bottom w:val="nil"/>
          <w:right w:val="nil"/>
          <w:between w:val="nil"/>
        </w:pBdr>
        <w:spacing w:before="100" w:after="100" w:line="288" w:lineRule="auto"/>
        <w:ind w:firstLine="709"/>
        <w:jc w:val="both"/>
      </w:pPr>
      <w:r>
        <w:rPr>
          <w:rFonts w:ascii="Times New Roman" w:eastAsia="Times New Roman" w:hAnsi="Times New Roman" w:cs="Times New Roman"/>
          <w:color w:val="000000"/>
          <w:sz w:val="28"/>
          <w:szCs w:val="28"/>
        </w:rPr>
        <w:t>- Cột (2): Ghi số Văn phòng đại diện của Trung tâm trọng tài.</w:t>
      </w:r>
    </w:p>
    <w:p w14:paraId="00000012" w14:textId="77777777" w:rsidR="00E8606D" w:rsidRDefault="00D45915">
      <w:pPr>
        <w:pBdr>
          <w:top w:val="nil"/>
          <w:left w:val="nil"/>
          <w:bottom w:val="nil"/>
          <w:right w:val="nil"/>
          <w:between w:val="nil"/>
        </w:pBdr>
        <w:spacing w:before="100" w:after="100" w:line="288" w:lineRule="auto"/>
        <w:ind w:firstLine="709"/>
        <w:jc w:val="both"/>
      </w:pPr>
      <w:r>
        <w:rPr>
          <w:rFonts w:ascii="Times New Roman" w:eastAsia="Times New Roman" w:hAnsi="Times New Roman" w:cs="Times New Roman"/>
          <w:color w:val="000000"/>
          <w:sz w:val="28"/>
          <w:szCs w:val="28"/>
        </w:rPr>
        <w:t>* Số liệu từ cột (3) đến cột (10) bao gồm cả số liệu tại Chi nhánh/Văn phòng đại diện của Trung tâm trọng tài (nếu có).</w:t>
      </w:r>
    </w:p>
    <w:p w14:paraId="00000013" w14:textId="77777777" w:rsidR="00E8606D" w:rsidRDefault="00D45915">
      <w:pPr>
        <w:pBdr>
          <w:top w:val="nil"/>
          <w:left w:val="nil"/>
          <w:bottom w:val="nil"/>
          <w:right w:val="nil"/>
          <w:between w:val="nil"/>
        </w:pBdr>
        <w:spacing w:before="100" w:after="100" w:line="288" w:lineRule="auto"/>
        <w:ind w:firstLine="709"/>
        <w:jc w:val="both"/>
      </w:pPr>
      <w:r>
        <w:rPr>
          <w:rFonts w:ascii="Times New Roman" w:eastAsia="Times New Roman" w:hAnsi="Times New Roman" w:cs="Times New Roman"/>
          <w:color w:val="000000"/>
          <w:sz w:val="28"/>
          <w:szCs w:val="28"/>
        </w:rPr>
        <w:t>- Cột (3): Ghi số trọng tài viên đăng ký tại Trung tâm trọng tài /Chi nhánh, Văn phòng đại diện của tổ chức trọng tài nước ngoài tại Việt Nam.</w:t>
      </w:r>
    </w:p>
    <w:p w14:paraId="00000014" w14:textId="77777777" w:rsidR="00E8606D" w:rsidRDefault="00D45915">
      <w:pPr>
        <w:pBdr>
          <w:top w:val="nil"/>
          <w:left w:val="nil"/>
          <w:bottom w:val="nil"/>
          <w:right w:val="nil"/>
          <w:between w:val="nil"/>
        </w:pBdr>
        <w:spacing w:before="100" w:after="100" w:line="288"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Cột (4): Ghi số vụ việc tiếp nhận trong kỳ báo cáo và số vụ việc đang giải quyết kỳ trước chuyển sang.</w:t>
      </w:r>
    </w:p>
    <w:p w14:paraId="00000015" w14:textId="77777777" w:rsidR="00E8606D" w:rsidRDefault="00D45915">
      <w:pPr>
        <w:pBdr>
          <w:top w:val="nil"/>
          <w:left w:val="nil"/>
          <w:bottom w:val="nil"/>
          <w:right w:val="nil"/>
          <w:between w:val="nil"/>
        </w:pBdr>
        <w:spacing w:before="100" w:after="100" w:line="288" w:lineRule="auto"/>
        <w:ind w:firstLine="709"/>
        <w:jc w:val="both"/>
      </w:pPr>
      <w:r>
        <w:t xml:space="preserve">   </w:t>
      </w:r>
      <w:r>
        <w:rPr>
          <w:rFonts w:ascii="Times New Roman" w:eastAsia="Times New Roman" w:hAnsi="Times New Roman" w:cs="Times New Roman"/>
          <w:sz w:val="28"/>
          <w:szCs w:val="28"/>
        </w:rPr>
        <w:t>Cột (4) = c</w:t>
      </w:r>
      <w:r>
        <w:rPr>
          <w:rFonts w:ascii="Times New Roman" w:eastAsia="Times New Roman" w:hAnsi="Times New Roman" w:cs="Times New Roman"/>
          <w:color w:val="000000"/>
          <w:sz w:val="28"/>
          <w:szCs w:val="28"/>
        </w:rPr>
        <w:t>ột (5) + cột (7).</w:t>
      </w:r>
    </w:p>
    <w:p w14:paraId="00000016" w14:textId="77777777" w:rsidR="00E8606D" w:rsidRPr="002E35DB" w:rsidRDefault="00D45915">
      <w:pPr>
        <w:pBdr>
          <w:top w:val="nil"/>
          <w:left w:val="nil"/>
          <w:bottom w:val="nil"/>
          <w:right w:val="nil"/>
          <w:between w:val="nil"/>
        </w:pBdr>
        <w:spacing w:before="100" w:after="100" w:line="288" w:lineRule="auto"/>
        <w:ind w:firstLine="709"/>
        <w:jc w:val="both"/>
        <w:rPr>
          <w:rFonts w:ascii="Times New Roman" w:eastAsia="Times New Roman" w:hAnsi="Times New Roman" w:cs="Times New Roman"/>
          <w:color w:val="000000"/>
          <w:sz w:val="28"/>
          <w:szCs w:val="28"/>
        </w:rPr>
      </w:pPr>
      <w:r w:rsidRPr="002E35DB">
        <w:rPr>
          <w:rFonts w:ascii="Times New Roman" w:eastAsia="Times New Roman" w:hAnsi="Times New Roman" w:cs="Times New Roman"/>
          <w:color w:val="000000"/>
          <w:sz w:val="28"/>
          <w:szCs w:val="28"/>
        </w:rPr>
        <w:t xml:space="preserve">- Cột (5): Ghi tổng số vụ việc đã có phán quyết trọng tài và vụ việc hòa giải thành. </w:t>
      </w:r>
    </w:p>
    <w:p w14:paraId="00000017" w14:textId="77777777" w:rsidR="00E8606D" w:rsidRPr="002E35DB" w:rsidRDefault="001F0252">
      <w:pPr>
        <w:pBdr>
          <w:top w:val="nil"/>
          <w:left w:val="nil"/>
          <w:bottom w:val="nil"/>
          <w:right w:val="nil"/>
          <w:between w:val="nil"/>
        </w:pBdr>
        <w:spacing w:before="100" w:after="100" w:line="288" w:lineRule="auto"/>
        <w:ind w:firstLine="709"/>
        <w:jc w:val="both"/>
        <w:rPr>
          <w:rFonts w:ascii="Times New Roman" w:hAnsi="Times New Roman" w:cs="Times New Roman"/>
        </w:rPr>
      </w:pPr>
      <w:sdt>
        <w:sdtPr>
          <w:rPr>
            <w:rFonts w:ascii="Times New Roman" w:hAnsi="Times New Roman" w:cs="Times New Roman"/>
          </w:rPr>
          <w:tag w:val="goog_rdk_0"/>
          <w:id w:val="1293287115"/>
        </w:sdtPr>
        <w:sdtEndPr/>
        <w:sdtContent>
          <w:r w:rsidR="00D45915" w:rsidRPr="002E35DB">
            <w:rPr>
              <w:rFonts w:ascii="Times New Roman" w:eastAsia="Caudex" w:hAnsi="Times New Roman" w:cs="Times New Roman"/>
              <w:color w:val="000000"/>
              <w:sz w:val="28"/>
              <w:szCs w:val="28"/>
            </w:rPr>
            <w:t xml:space="preserve">   Số liệu của cột (5) là một phần số liệu của cột (4) (cột (5) ≤ cột (4)).</w:t>
          </w:r>
        </w:sdtContent>
      </w:sdt>
    </w:p>
    <w:p w14:paraId="00000018" w14:textId="77777777" w:rsidR="00E8606D" w:rsidRPr="002E35DB" w:rsidRDefault="00D45915">
      <w:pPr>
        <w:pBdr>
          <w:top w:val="nil"/>
          <w:left w:val="nil"/>
          <w:bottom w:val="nil"/>
          <w:right w:val="nil"/>
          <w:between w:val="nil"/>
        </w:pBdr>
        <w:spacing w:before="100" w:after="100" w:line="288" w:lineRule="auto"/>
        <w:ind w:firstLine="709"/>
        <w:jc w:val="both"/>
        <w:rPr>
          <w:rFonts w:ascii="Times New Roman" w:eastAsia="Times New Roman" w:hAnsi="Times New Roman" w:cs="Times New Roman"/>
          <w:color w:val="000000"/>
          <w:sz w:val="28"/>
          <w:szCs w:val="28"/>
        </w:rPr>
      </w:pPr>
      <w:r w:rsidRPr="002E35DB">
        <w:rPr>
          <w:rFonts w:ascii="Times New Roman" w:eastAsia="Times New Roman" w:hAnsi="Times New Roman" w:cs="Times New Roman"/>
          <w:color w:val="000000"/>
          <w:sz w:val="28"/>
          <w:szCs w:val="28"/>
        </w:rPr>
        <w:t xml:space="preserve">- Cột (6): Ghi số phán quyết trọng tài bị tòa án hủy. </w:t>
      </w:r>
    </w:p>
    <w:p w14:paraId="00000019" w14:textId="77777777" w:rsidR="00E8606D" w:rsidRPr="002E35DB" w:rsidRDefault="001F0252">
      <w:pPr>
        <w:pBdr>
          <w:top w:val="nil"/>
          <w:left w:val="nil"/>
          <w:bottom w:val="nil"/>
          <w:right w:val="nil"/>
          <w:between w:val="nil"/>
        </w:pBdr>
        <w:spacing w:before="100" w:after="100" w:line="288" w:lineRule="auto"/>
        <w:ind w:firstLine="709"/>
        <w:jc w:val="both"/>
        <w:rPr>
          <w:rFonts w:ascii="Times New Roman" w:hAnsi="Times New Roman" w:cs="Times New Roman"/>
        </w:rPr>
      </w:pPr>
      <w:sdt>
        <w:sdtPr>
          <w:rPr>
            <w:rFonts w:ascii="Times New Roman" w:hAnsi="Times New Roman" w:cs="Times New Roman"/>
          </w:rPr>
          <w:tag w:val="goog_rdk_1"/>
          <w:id w:val="-904350356"/>
        </w:sdtPr>
        <w:sdtEndPr/>
        <w:sdtContent>
          <w:r w:rsidR="00D45915" w:rsidRPr="002E35DB">
            <w:rPr>
              <w:rFonts w:ascii="Times New Roman" w:eastAsia="Caudex" w:hAnsi="Times New Roman" w:cs="Times New Roman"/>
              <w:color w:val="000000"/>
              <w:sz w:val="28"/>
              <w:szCs w:val="28"/>
            </w:rPr>
            <w:t xml:space="preserve">   Số liệu của cột (6) là một phần số liệu của cột (5) (cột (6) ≤ cột (5)).</w:t>
          </w:r>
        </w:sdtContent>
      </w:sdt>
    </w:p>
    <w:p w14:paraId="0000001A" w14:textId="77777777" w:rsidR="00E8606D" w:rsidRDefault="00D45915">
      <w:pPr>
        <w:pBdr>
          <w:top w:val="nil"/>
          <w:left w:val="nil"/>
          <w:bottom w:val="nil"/>
          <w:right w:val="nil"/>
          <w:between w:val="nil"/>
        </w:pBdr>
        <w:spacing w:before="100" w:after="100" w:line="288"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Cột 7: Ghi số vụ việc mà Trung tâm trọng tài đã tiếp nhận nhưng đang trong quá trình xử lý chưa có kết quả ho</w:t>
      </w:r>
      <w:r>
        <w:rPr>
          <w:rFonts w:ascii="Times New Roman" w:eastAsia="Times New Roman" w:hAnsi="Times New Roman" w:cs="Times New Roman"/>
          <w:sz w:val="28"/>
          <w:szCs w:val="28"/>
        </w:rPr>
        <w:t>ặc bị đình chỉ</w:t>
      </w:r>
      <w:r>
        <w:rPr>
          <w:rFonts w:ascii="Times New Roman" w:eastAsia="Times New Roman" w:hAnsi="Times New Roman" w:cs="Times New Roman"/>
          <w:color w:val="000000"/>
          <w:sz w:val="28"/>
          <w:szCs w:val="28"/>
        </w:rPr>
        <w:t>.</w:t>
      </w:r>
    </w:p>
    <w:p w14:paraId="0000001B" w14:textId="77777777" w:rsidR="00E8606D" w:rsidRPr="00D45915" w:rsidRDefault="001F0252">
      <w:pPr>
        <w:pBdr>
          <w:top w:val="nil"/>
          <w:left w:val="nil"/>
          <w:bottom w:val="nil"/>
          <w:right w:val="nil"/>
          <w:between w:val="nil"/>
        </w:pBdr>
        <w:spacing w:before="100" w:after="100" w:line="288" w:lineRule="auto"/>
        <w:ind w:firstLine="709"/>
        <w:jc w:val="both"/>
        <w:rPr>
          <w:rFonts w:ascii="Times New Roman" w:hAnsi="Times New Roman" w:cs="Times New Roman"/>
        </w:rPr>
      </w:pPr>
      <w:sdt>
        <w:sdtPr>
          <w:tag w:val="goog_rdk_2"/>
          <w:id w:val="-1269796196"/>
        </w:sdtPr>
        <w:sdtEndPr>
          <w:rPr>
            <w:rFonts w:ascii="Times New Roman" w:hAnsi="Times New Roman" w:cs="Times New Roman"/>
          </w:rPr>
        </w:sdtEndPr>
        <w:sdtContent>
          <w:r w:rsidR="00D45915" w:rsidRPr="00D45915">
            <w:rPr>
              <w:rFonts w:ascii="Times New Roman" w:eastAsia="Caudex" w:hAnsi="Times New Roman" w:cs="Times New Roman"/>
              <w:color w:val="000000"/>
              <w:sz w:val="28"/>
              <w:szCs w:val="28"/>
            </w:rPr>
            <w:t xml:space="preserve">   Số liệu của cột (7) là một phần số liệu của cột (4) (cột (7) ≤ cột (4)).</w:t>
          </w:r>
        </w:sdtContent>
      </w:sdt>
    </w:p>
    <w:p w14:paraId="0000001C" w14:textId="77777777" w:rsidR="00E8606D" w:rsidRDefault="00D45915">
      <w:pPr>
        <w:pBdr>
          <w:top w:val="nil"/>
          <w:left w:val="nil"/>
          <w:bottom w:val="nil"/>
          <w:right w:val="nil"/>
          <w:between w:val="nil"/>
        </w:pBdr>
        <w:spacing w:before="100" w:after="100" w:line="288" w:lineRule="auto"/>
        <w:ind w:firstLine="851"/>
        <w:jc w:val="both"/>
        <w:rPr>
          <w:rFonts w:ascii="Times New Roman" w:eastAsia="Times New Roman" w:hAnsi="Times New Roman" w:cs="Times New Roman"/>
          <w:color w:val="000000"/>
          <w:sz w:val="28"/>
          <w:szCs w:val="28"/>
        </w:rPr>
      </w:pPr>
      <w:bookmarkStart w:id="1" w:name="_heading=h.s7jb2c853wr6" w:colFirst="0" w:colLast="0"/>
      <w:bookmarkEnd w:id="1"/>
      <w:r>
        <w:t xml:space="preserve">- </w:t>
      </w:r>
      <w:r>
        <w:rPr>
          <w:rFonts w:ascii="Times New Roman" w:eastAsia="Times New Roman" w:hAnsi="Times New Roman" w:cs="Times New Roman"/>
          <w:color w:val="000000"/>
          <w:sz w:val="28"/>
          <w:szCs w:val="28"/>
        </w:rPr>
        <w:t xml:space="preserve">Riêng biểu mẫu số </w:t>
      </w:r>
      <w:r>
        <w:rPr>
          <w:rFonts w:ascii="Times New Roman" w:eastAsia="Times New Roman" w:hAnsi="Times New Roman" w:cs="Times New Roman"/>
          <w:sz w:val="28"/>
          <w:szCs w:val="28"/>
        </w:rPr>
        <w:t>14</w:t>
      </w:r>
      <w:r>
        <w:rPr>
          <w:rFonts w:ascii="Times New Roman" w:eastAsia="Times New Roman" w:hAnsi="Times New Roman" w:cs="Times New Roman"/>
          <w:color w:val="000000"/>
          <w:sz w:val="28"/>
          <w:szCs w:val="28"/>
        </w:rPr>
        <w:t xml:space="preserve">b/TP/TTTM: </w:t>
      </w:r>
    </w:p>
    <w:p w14:paraId="0000001D" w14:textId="77777777" w:rsidR="00E8606D" w:rsidRDefault="00D45915">
      <w:pPr>
        <w:pBdr>
          <w:top w:val="nil"/>
          <w:left w:val="nil"/>
          <w:bottom w:val="nil"/>
          <w:right w:val="nil"/>
          <w:between w:val="nil"/>
        </w:pBdr>
        <w:spacing w:before="100" w:after="100" w:line="288" w:lineRule="auto"/>
        <w:ind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Sau khi rà soát, kiểm tra tính chính xác của số liệu, Sở Tư pháp tổng hợp chi tiết báo cáo của từng Trung tâm trọng tài/Chi nhánh, Văn phòng đại diện của tổ chức trọng tài nước ngoài tại Việt Nam vào các dòng tại các mục tương ứng và cộng dòng tổng từng mục, gồm: mục I (Trung tâm trọng tài), mục II (Chi nhánh, Văn phòng đại diện của tổ chức trọng tài nước ngoài tại Việt Nam), dòng Tổng số = mục I + mục II.</w:t>
      </w:r>
    </w:p>
    <w:p w14:paraId="0000001F" w14:textId="77777777" w:rsidR="00E8606D" w:rsidRDefault="00D45915">
      <w:pPr>
        <w:pBdr>
          <w:top w:val="nil"/>
          <w:left w:val="nil"/>
          <w:bottom w:val="nil"/>
          <w:right w:val="nil"/>
          <w:between w:val="nil"/>
        </w:pBdr>
        <w:spacing w:before="100" w:after="100" w:line="288" w:lineRule="auto"/>
        <w:ind w:firstLine="851"/>
        <w:jc w:val="both"/>
        <w:rPr>
          <w:rFonts w:ascii="Times New Roman" w:eastAsia="Times New Roman" w:hAnsi="Times New Roman" w:cs="Times New Roman"/>
          <w:sz w:val="28"/>
          <w:szCs w:val="28"/>
        </w:rPr>
      </w:pPr>
      <w:bookmarkStart w:id="2" w:name="_heading=h.i7c4r0k3faev" w:colFirst="0" w:colLast="0"/>
      <w:bookmarkEnd w:id="2"/>
      <w:r>
        <w:rPr>
          <w:rFonts w:ascii="Times New Roman" w:eastAsia="Times New Roman" w:hAnsi="Times New Roman" w:cs="Times New Roman"/>
          <w:sz w:val="28"/>
          <w:szCs w:val="28"/>
        </w:rPr>
        <w:t>+ Trường hợp có những vấn đề cần làm rõ về nội dung số liệu thống kê thì thuyết minh tại cột (11).</w:t>
      </w:r>
    </w:p>
    <w:p w14:paraId="00000020" w14:textId="77777777" w:rsidR="00E8606D" w:rsidRDefault="00D45915">
      <w:pPr>
        <w:pBdr>
          <w:top w:val="nil"/>
          <w:left w:val="nil"/>
          <w:bottom w:val="nil"/>
          <w:right w:val="nil"/>
          <w:between w:val="nil"/>
        </w:pBdr>
        <w:spacing w:before="100" w:after="100" w:line="288" w:lineRule="auto"/>
        <w:ind w:firstLine="709"/>
      </w:pPr>
      <w:r>
        <w:rPr>
          <w:rFonts w:ascii="Times New Roman" w:eastAsia="Times New Roman" w:hAnsi="Times New Roman" w:cs="Times New Roman"/>
          <w:b/>
          <w:color w:val="000000"/>
          <w:sz w:val="28"/>
          <w:szCs w:val="28"/>
        </w:rPr>
        <w:t>3. Nguồn số liệu</w:t>
      </w:r>
    </w:p>
    <w:p w14:paraId="00000021" w14:textId="77777777" w:rsidR="00E8606D" w:rsidRDefault="00D45915">
      <w:pPr>
        <w:pBdr>
          <w:top w:val="nil"/>
          <w:left w:val="nil"/>
          <w:bottom w:val="nil"/>
          <w:right w:val="nil"/>
          <w:between w:val="nil"/>
        </w:pBdr>
        <w:spacing w:before="100" w:after="100" w:line="288" w:lineRule="auto"/>
        <w:ind w:firstLine="709"/>
      </w:pPr>
      <w:r>
        <w:rPr>
          <w:rFonts w:ascii="Times New Roman" w:eastAsia="Times New Roman" w:hAnsi="Times New Roman" w:cs="Times New Roman"/>
          <w:color w:val="000000"/>
          <w:sz w:val="28"/>
          <w:szCs w:val="28"/>
        </w:rPr>
        <w:t xml:space="preserve">- Biểu mẫu số </w:t>
      </w:r>
      <w:r>
        <w:rPr>
          <w:rFonts w:ascii="Times New Roman" w:eastAsia="Times New Roman" w:hAnsi="Times New Roman" w:cs="Times New Roman"/>
          <w:sz w:val="28"/>
          <w:szCs w:val="28"/>
        </w:rPr>
        <w:t>14</w:t>
      </w:r>
      <w:r>
        <w:rPr>
          <w:rFonts w:ascii="Times New Roman" w:eastAsia="Times New Roman" w:hAnsi="Times New Roman" w:cs="Times New Roman"/>
          <w:color w:val="000000"/>
          <w:sz w:val="28"/>
          <w:szCs w:val="28"/>
        </w:rPr>
        <w:t>a/</w:t>
      </w:r>
      <w:r>
        <w:rPr>
          <w:rFonts w:ascii="Times New Roman" w:eastAsia="Times New Roman" w:hAnsi="Times New Roman" w:cs="Times New Roman"/>
          <w:sz w:val="28"/>
          <w:szCs w:val="28"/>
        </w:rPr>
        <w:t>T</w:t>
      </w:r>
      <w:r>
        <w:rPr>
          <w:rFonts w:ascii="Times New Roman" w:eastAsia="Times New Roman" w:hAnsi="Times New Roman" w:cs="Times New Roman"/>
          <w:color w:val="000000"/>
          <w:sz w:val="28"/>
          <w:szCs w:val="28"/>
        </w:rPr>
        <w:t>P/TTTM: Từ hồ sơ, sổ sách ghi chép của tổ chức trọng tài thương mại.</w:t>
      </w:r>
    </w:p>
    <w:p w14:paraId="00000022" w14:textId="77777777" w:rsidR="00E8606D" w:rsidRDefault="00D45915">
      <w:pPr>
        <w:pBdr>
          <w:top w:val="nil"/>
          <w:left w:val="nil"/>
          <w:bottom w:val="nil"/>
          <w:right w:val="nil"/>
          <w:between w:val="nil"/>
        </w:pBdr>
        <w:spacing w:before="100" w:after="100" w:line="288" w:lineRule="auto"/>
        <w:ind w:firstLine="709"/>
        <w:jc w:val="both"/>
      </w:pPr>
      <w:r>
        <w:rPr>
          <w:rFonts w:ascii="Times New Roman" w:eastAsia="Times New Roman" w:hAnsi="Times New Roman" w:cs="Times New Roman"/>
          <w:color w:val="000000"/>
          <w:sz w:val="28"/>
          <w:szCs w:val="28"/>
        </w:rPr>
        <w:t xml:space="preserve">- Biểu mẫu số </w:t>
      </w:r>
      <w:r>
        <w:rPr>
          <w:rFonts w:ascii="Times New Roman" w:eastAsia="Times New Roman" w:hAnsi="Times New Roman" w:cs="Times New Roman"/>
          <w:sz w:val="28"/>
          <w:szCs w:val="28"/>
        </w:rPr>
        <w:t>14</w:t>
      </w:r>
      <w:r>
        <w:rPr>
          <w:rFonts w:ascii="Times New Roman" w:eastAsia="Times New Roman" w:hAnsi="Times New Roman" w:cs="Times New Roman"/>
          <w:color w:val="000000"/>
          <w:sz w:val="28"/>
          <w:szCs w:val="28"/>
        </w:rPr>
        <w:t xml:space="preserve">b/TP/TTTM: Tổng hợp từ biểu mẫu số </w:t>
      </w:r>
      <w:r>
        <w:rPr>
          <w:rFonts w:ascii="Times New Roman" w:eastAsia="Times New Roman" w:hAnsi="Times New Roman" w:cs="Times New Roman"/>
          <w:sz w:val="28"/>
          <w:szCs w:val="28"/>
        </w:rPr>
        <w:t>14</w:t>
      </w:r>
      <w:r>
        <w:rPr>
          <w:rFonts w:ascii="Times New Roman" w:eastAsia="Times New Roman" w:hAnsi="Times New Roman" w:cs="Times New Roman"/>
          <w:color w:val="000000"/>
          <w:sz w:val="28"/>
          <w:szCs w:val="28"/>
        </w:rPr>
        <w:t>a/TP/TTTM và từ các hồ sơ, tài liệu khác theo dõi công tác trọng tài thương mại tại Sở Tư pháp.</w:t>
      </w:r>
    </w:p>
    <w:p w14:paraId="00000023" w14:textId="77777777" w:rsidR="00E8606D" w:rsidRDefault="00E8606D">
      <w:pPr>
        <w:pBdr>
          <w:top w:val="nil"/>
          <w:left w:val="nil"/>
          <w:bottom w:val="nil"/>
          <w:right w:val="nil"/>
          <w:between w:val="nil"/>
        </w:pBdr>
        <w:spacing w:line="360" w:lineRule="auto"/>
        <w:rPr>
          <w:color w:val="000000"/>
        </w:rPr>
      </w:pPr>
    </w:p>
    <w:sectPr w:rsidR="00E8606D">
      <w:pgSz w:w="16839" w:h="11907" w:orient="landscape"/>
      <w:pgMar w:top="1134" w:right="1134" w:bottom="1021"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udex">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06D"/>
    <w:rsid w:val="001F0252"/>
    <w:rsid w:val="002E35DB"/>
    <w:rsid w:val="009F3B73"/>
    <w:rsid w:val="00C7568E"/>
    <w:rsid w:val="00D45915"/>
    <w:rsid w:val="00E860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BDDBB7-3C28-4B6E-9012-F32B99AEE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table" w:customStyle="1" w:styleId="TableNormal1">
    <w:name w:val="TableNormal"/>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7742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4213"/>
    <w:rPr>
      <w:rFonts w:ascii="Segoe UI" w:hAnsi="Segoe UI" w:cs="Segoe UI"/>
      <w:sz w:val="18"/>
      <w:szCs w:val="18"/>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H5CZ7DgZ+rajwdqwT2gPbmyWOg==">CgMxLjAaJAoBMBIfCh0IB0IZCg9UaW1lcyBOZXcgUm9tYW4SBkNhdWRleBokCgExEh8KHQgHQhkKD1RpbWVzIE5ldyBSb21hbhIGQ2F1ZGV4GiQKATISHwodCAdCGQoPVGltZXMgTmV3IFJvbWFuEgZDYXVkZXgyDmguczdqYjJjODUzd3I2Mg5oLmk3YzRyMGszZmFldjgAciExTE1hRmsxc09TeFlNQ09jSUUyQ3A0ZDRoRGhteUpWOXk=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685</Words>
  <Characters>3907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Tam</dc:creator>
  <cp:lastModifiedBy>Tran Tam</cp:lastModifiedBy>
  <cp:revision>6</cp:revision>
  <cp:lastPrinted>2025-10-21T08:23:00Z</cp:lastPrinted>
  <dcterms:created xsi:type="dcterms:W3CDTF">2025-07-23T10:10:00Z</dcterms:created>
  <dcterms:modified xsi:type="dcterms:W3CDTF">2025-10-21T08:23:00Z</dcterms:modified>
</cp:coreProperties>
</file>